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40006" w14:textId="77777777" w:rsidR="002F0148" w:rsidRDefault="002F0148" w:rsidP="002F0148">
      <w:pPr>
        <w:jc w:val="both"/>
      </w:pPr>
      <w:r>
        <w:t>JOSÉ CELESTINO MUTIS</w:t>
      </w:r>
      <w:r>
        <w:rPr>
          <w:rStyle w:val="Refdenotaalpie"/>
        </w:rPr>
        <w:footnoteReference w:id="1"/>
      </w:r>
    </w:p>
    <w:p w14:paraId="00E1CBDD" w14:textId="77777777" w:rsidR="00A10F09" w:rsidRDefault="00A10F09" w:rsidP="00A10F09">
      <w:pPr>
        <w:spacing w:after="0" w:line="240" w:lineRule="auto"/>
        <w:jc w:val="both"/>
      </w:pPr>
      <w:r>
        <w:t>Por Jorge Ronderos Valderrama.</w:t>
      </w:r>
    </w:p>
    <w:p w14:paraId="71567D21" w14:textId="77777777" w:rsidR="00A10F09" w:rsidRDefault="00A10F09" w:rsidP="00A10F09">
      <w:pPr>
        <w:spacing w:after="0" w:line="240" w:lineRule="auto"/>
        <w:jc w:val="both"/>
      </w:pPr>
      <w:r>
        <w:t>Profesor Titular</w:t>
      </w:r>
    </w:p>
    <w:p w14:paraId="1E0B3C66" w14:textId="77777777" w:rsidR="00A10F09" w:rsidRDefault="00A10F09" w:rsidP="00A10F09">
      <w:pPr>
        <w:spacing w:after="0" w:line="240" w:lineRule="auto"/>
        <w:jc w:val="both"/>
      </w:pPr>
      <w:r>
        <w:t xml:space="preserve">Departamento de Antropología y Sociología </w:t>
      </w:r>
    </w:p>
    <w:p w14:paraId="3018D92A" w14:textId="77777777" w:rsidR="00A10F09" w:rsidRDefault="00A10F09" w:rsidP="00A10F09">
      <w:pPr>
        <w:spacing w:after="0" w:line="240" w:lineRule="auto"/>
        <w:jc w:val="both"/>
      </w:pPr>
      <w:r>
        <w:t>Director General</w:t>
      </w:r>
    </w:p>
    <w:p w14:paraId="444FFE5E" w14:textId="180B66EB" w:rsidR="00A10F09" w:rsidRDefault="00A10F09" w:rsidP="00A10F09">
      <w:pPr>
        <w:spacing w:after="0" w:line="240" w:lineRule="auto"/>
        <w:jc w:val="both"/>
      </w:pPr>
      <w:r>
        <w:t>C. Prodiversitas Colombia</w:t>
      </w:r>
      <w:r w:rsidR="00FF2914">
        <w:rPr>
          <w:rStyle w:val="Refdenotaalpie"/>
        </w:rPr>
        <w:footnoteReference w:id="2"/>
      </w:r>
    </w:p>
    <w:p w14:paraId="5827D0A8" w14:textId="77777777" w:rsidR="00FF2914" w:rsidRDefault="00FF2914" w:rsidP="002F0148">
      <w:pPr>
        <w:jc w:val="both"/>
      </w:pPr>
    </w:p>
    <w:p w14:paraId="31B981A6" w14:textId="77777777" w:rsidR="00DB1F53" w:rsidRDefault="002F0148" w:rsidP="002F0148">
      <w:pPr>
        <w:jc w:val="both"/>
      </w:pPr>
      <w:r>
        <w:t xml:space="preserve">José Celestino Mutis y Bosio (Cádiz, España, 6 de abril de 1732 – Santa Fé de Bogotá, </w:t>
      </w:r>
      <w:r w:rsidRPr="002F0148">
        <w:rPr>
          <w:sz w:val="24"/>
          <w:szCs w:val="24"/>
        </w:rPr>
        <w:t>Colombia, 11 de septiembre de 1808)</w:t>
      </w:r>
      <w:r>
        <w:t xml:space="preserve"> </w:t>
      </w:r>
      <w:commentRangeStart w:id="0"/>
      <w:r>
        <w:t>fue</w:t>
      </w:r>
      <w:commentRangeEnd w:id="0"/>
      <w:r>
        <w:rPr>
          <w:rStyle w:val="Refdecomentario"/>
        </w:rPr>
        <w:commentReference w:id="0"/>
      </w:r>
      <w:r>
        <w:t xml:space="preserve"> un sacerdote, botánico, geógrafo, matemático, médico y docente de la Universidad del Rosario, en Santa Fe, universidad donde actualmente reposan sus restos.</w:t>
      </w:r>
    </w:p>
    <w:p w14:paraId="34AF8024" w14:textId="77777777" w:rsidR="002F0148" w:rsidRDefault="002F0148" w:rsidP="002F0148">
      <w:pPr>
        <w:jc w:val="both"/>
      </w:pPr>
      <w:r w:rsidRPr="002F0148">
        <w:rPr>
          <w:b/>
        </w:rPr>
        <w:t>Etapa española[editar</w:t>
      </w:r>
      <w:r>
        <w:t>]</w:t>
      </w:r>
    </w:p>
    <w:p w14:paraId="4BD3BFD1" w14:textId="77777777" w:rsidR="002F0148" w:rsidRDefault="002F0148" w:rsidP="002F0148">
      <w:pPr>
        <w:jc w:val="both"/>
      </w:pPr>
      <w:r>
        <w:t>Estudió medicina y cirugía en el vanguardista Colegio de Cirugía de Cádiz y concluyó su carrera en la Universidad de Sevilla, ya que la institución gaditana no estaba calificada para otorgar el título. Tras concluir sus estudios trabajó durante cuatro años en el Hospital de Cádiz. Sus primeras etapas profesionales se desarrollaron bajo la tutoría de algunos de los más eminentes científicos del momento. Pasó a trabajar como suplente de la cátedra de Anatomía del Hospital General de Madrid y perfeccionó sus conocimientos botánicos en el Jardín del Soto de Migas Calientes. Dirigió la Real Expedición Botánica del Nuevo Reino de Granada.</w:t>
      </w:r>
    </w:p>
    <w:p w14:paraId="15728D7E" w14:textId="77777777" w:rsidR="002F0148" w:rsidRPr="002F0148" w:rsidRDefault="002F0148" w:rsidP="002F0148">
      <w:pPr>
        <w:jc w:val="both"/>
        <w:rPr>
          <w:b/>
        </w:rPr>
      </w:pPr>
      <w:r w:rsidRPr="002F0148">
        <w:rPr>
          <w:b/>
        </w:rPr>
        <w:t>Etapa americana y Real Expedición Botánica del Nuevo Reino de Granada[editar]</w:t>
      </w:r>
    </w:p>
    <w:p w14:paraId="66AAE912" w14:textId="77777777" w:rsidR="002F0148" w:rsidRDefault="002F0148" w:rsidP="002F0148">
      <w:pPr>
        <w:jc w:val="both"/>
      </w:pPr>
      <w:r>
        <w:t>Muestras de fauna y flora de la América española en el Pabellón de la navegación de Sevilla.</w:t>
      </w:r>
    </w:p>
    <w:p w14:paraId="45BC50A0" w14:textId="77777777" w:rsidR="002F0148" w:rsidRDefault="002F0148" w:rsidP="002F0148">
      <w:pPr>
        <w:jc w:val="both"/>
      </w:pPr>
      <w:r>
        <w:t>José Celestino Mutis propuso en dos ocasiones (1763 y 1764 respectivamente) a la Corona de España una expedición botánica por el Nuevo Reino de Granada, donde había llegado para servir como médico al virrey Pedro Mesía de la Cerda. Las propuestas no encontraron respuesta, de modo que Mutis se dedicó al sacerdocio, a la minería y a la atención de su cátedra en el Colegio del Rosario. Concretamente, tras vivir en distintas poblaciones Mutis se estableció en Santafé. Posteriormente se dedicó a la minería en Vetas, Santander, provincia de Pamplona.</w:t>
      </w:r>
    </w:p>
    <w:p w14:paraId="646DD1FB" w14:textId="77777777" w:rsidR="002F0148" w:rsidRDefault="002F0148" w:rsidP="002F0148">
      <w:pPr>
        <w:jc w:val="both"/>
      </w:pPr>
      <w:r>
        <w:t>Años más tarde, tras haberse retirado a vivir a Mariquita, animado por el Virrey-Arzobispo Antonio Caballero y Góngora realizó una tercera propuesta que le fue aceptada por el ilustrado rey Carlos III, que había estudiado botánica además de otras ciencias, técnicas y artes.</w:t>
      </w:r>
    </w:p>
    <w:p w14:paraId="641D6B70" w14:textId="77777777" w:rsidR="002F0148" w:rsidRDefault="002F0148" w:rsidP="002F0148">
      <w:pPr>
        <w:jc w:val="both"/>
      </w:pPr>
      <w:r>
        <w:t>En los billetes de 2000 pesetas aparecía la efigie de Mutis.</w:t>
      </w:r>
    </w:p>
    <w:p w14:paraId="57AF9F0C" w14:textId="77777777" w:rsidR="002F0148" w:rsidRDefault="002F0148" w:rsidP="002F0148">
      <w:pPr>
        <w:jc w:val="both"/>
      </w:pPr>
      <w:r>
        <w:lastRenderedPageBreak/>
        <w:t>La Expedición1 se inició en 1783 bajo su dirección y se prolongó durante unos 30 años. Se centró en Santafé y sus alrededores, la laguna de Pedro Palo, La Mesa, Guaduas, Honda y los alrededores de Mariquita. En la expedición participaron varios comisionados que extendieron su cobertura geográfica. Destaca entre ellos Francisco José de Caldas, que recorrió las actuales tierras de Ecuador durante cuatro años, regresando a Santafé en 1808 llevando un extensísimo herbario. Otro de los comisionados fue fray Diego García, que recorrió el Alto Valle del Magdalena, entre La Palma y Timaná, llegando a la zona de los Andaquíes. Su colección incluyó también una amplio muestrario de fauna y geología. A su vez, Eloy Valenzuela, que había sido subdirector de la Expedición durante su primer año, fue comisionado a Santander. Tuvo que retirarse a Bucaramanga por problemas de salud, donde continuó recolectando.</w:t>
      </w:r>
    </w:p>
    <w:p w14:paraId="077576C4" w14:textId="77777777" w:rsidR="002F0148" w:rsidRDefault="002F0148" w:rsidP="002F0148">
      <w:pPr>
        <w:jc w:val="both"/>
      </w:pPr>
      <w:r>
        <w:t>Esta Expedición resultó ser la más costosa para la Corona de España, y sin embargo fue la que menos publicaciones científicas produjo. No obstante fue decisiva para el desarrollo de la cultura y la investigación en Colombia. En ella se creó una escuela de dibujo y se contrataron numerosos oficiales de pluma y herbolarios. Las láminas realizadas en la expedición resultaron ser de excepcional calidad. Entre los dibujantes destacan Salvador Rizo y Francisco Javier Matís, que fue calificado por Humboldt como el mejor ilustrador botánico del mundo. Años más tarde, el médico y botánico bogotano José Jerónimo Triana contribuyó decisivamente a la determinación de las especies.</w:t>
      </w:r>
    </w:p>
    <w:p w14:paraId="4059E3CB" w14:textId="77777777" w:rsidR="002F0148" w:rsidRDefault="002F0148" w:rsidP="002F0148">
      <w:pPr>
        <w:jc w:val="both"/>
      </w:pPr>
      <w:r>
        <w:t>Al contrario de lo que sucedió con las láminas, parte del extenso e importante Herbario, trasladado al fin de la Expedición al Real Jardín Botánico de Madrid, ha permanecido prácticamente inédito hasta fechas relativamente recientes.</w:t>
      </w:r>
    </w:p>
    <w:p w14:paraId="5384AB20" w14:textId="77777777" w:rsidR="002F0148" w:rsidRPr="002F0148" w:rsidRDefault="002F0148" w:rsidP="002F0148">
      <w:pPr>
        <w:jc w:val="both"/>
        <w:rPr>
          <w:b/>
        </w:rPr>
      </w:pPr>
      <w:r w:rsidRPr="002F0148">
        <w:rPr>
          <w:b/>
        </w:rPr>
        <w:t>Sus aportes a la salud en la Nueva Granada[editar]</w:t>
      </w:r>
    </w:p>
    <w:p w14:paraId="23A5D64D" w14:textId="77777777" w:rsidR="002F0148" w:rsidRDefault="002F0148" w:rsidP="002F0148">
      <w:pPr>
        <w:jc w:val="both"/>
      </w:pPr>
      <w:r>
        <w:t xml:space="preserve">Durante la gran epidemia de viruela de 1782 Mutis, a pesar de las reticencias de los gobernantes, puso en marcha numerosas medidas de salubridad en Santa fe, junto con una campaña de vacunación. </w:t>
      </w:r>
      <w:r w:rsidRPr="002F0148">
        <w:rPr>
          <w:u w:val="single"/>
        </w:rPr>
        <w:t>A instancias de un anciano sacerdote de Sopó investigó el uso de cepas debilitadas de la enfermedad inoculadas en personas sanas y, dada la incredulidad de la gente, hizo el experimento en sí mismo, introduciendo, a través de un pequeño corte, una muestra purulenta de un enfermo. Inoculó también de esta forma a algunos de sus alumnos y a 36 niños enfermos del orfanato San Juan de Dios. Al cabo de unos días ni él ni sus discípulos habían enfermado y en los niños empezaba a apreciarse la mejoría. Esta prueba convenció a unas mil personas, que accedieron a probar el método y sobrevivieron por ello.</w:t>
      </w:r>
    </w:p>
    <w:p w14:paraId="2C1AFC20" w14:textId="6DC94831" w:rsidR="002F0148" w:rsidRDefault="002F0148" w:rsidP="002F0148">
      <w:pPr>
        <w:jc w:val="both"/>
      </w:pPr>
      <w:r>
        <w:t>El éxito de la campaña convenció también al virrey Caballero y Góngora, quien estableció decretos para sistematizar las vacunaciones en situaciones de epidemia. El escritor y biógrafo de Mutis Gonzalo España, le considera precursor de la salud pública en el país, lo cual consigna en su libro José Celestino Mutis, E</w:t>
      </w:r>
      <w:r w:rsidR="004240A1">
        <w:t>l sabio de la vacuna.</w:t>
      </w:r>
      <w:bookmarkStart w:id="1" w:name="_GoBack"/>
      <w:bookmarkEnd w:id="1"/>
    </w:p>
    <w:sectPr w:rsidR="002F0148">
      <w:footerReference w:type="default" r:id="rId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rge Ronderos Valde" w:date="2014-09-10T06:51:00Z" w:initials="JRV">
    <w:p w14:paraId="7431F335" w14:textId="77777777" w:rsidR="002F0148" w:rsidRDefault="002F0148">
      <w:pPr>
        <w:pStyle w:val="Textocomentario"/>
      </w:pPr>
      <w:r>
        <w:rPr>
          <w:rStyle w:val="Refdecomentario"/>
        </w:rPr>
        <w:annotationRef/>
      </w:r>
      <w:r>
        <w:t>Mañana 206 años de su muerte. Fecha del día Nacional de la Biodiveridad, en su honor.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1F3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47218" w14:textId="77777777" w:rsidR="00CF07DE" w:rsidRDefault="00CF07DE" w:rsidP="002F0148">
      <w:pPr>
        <w:spacing w:after="0" w:line="240" w:lineRule="auto"/>
      </w:pPr>
      <w:r>
        <w:separator/>
      </w:r>
    </w:p>
  </w:endnote>
  <w:endnote w:type="continuationSeparator" w:id="0">
    <w:p w14:paraId="711B233B" w14:textId="77777777" w:rsidR="00CF07DE" w:rsidRDefault="00CF07DE" w:rsidP="002F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125784"/>
      <w:docPartObj>
        <w:docPartGallery w:val="Page Numbers (Bottom of Page)"/>
        <w:docPartUnique/>
      </w:docPartObj>
    </w:sdtPr>
    <w:sdtEndPr/>
    <w:sdtContent>
      <w:p w14:paraId="44F996CA" w14:textId="77777777" w:rsidR="005A3EED" w:rsidRDefault="005A3EED">
        <w:pPr>
          <w:pStyle w:val="Piedepgina"/>
        </w:pPr>
        <w:r>
          <w:rPr>
            <w:rFonts w:asciiTheme="majorHAnsi" w:eastAsiaTheme="majorEastAsia" w:hAnsiTheme="majorHAnsi" w:cstheme="majorBidi"/>
            <w:noProof/>
            <w:sz w:val="28"/>
            <w:szCs w:val="28"/>
            <w:lang w:eastAsia="es-CO"/>
          </w:rPr>
          <mc:AlternateContent>
            <mc:Choice Requires="wps">
              <w:drawing>
                <wp:anchor distT="0" distB="0" distL="114300" distR="114300" simplePos="0" relativeHeight="251659264" behindDoc="0" locked="0" layoutInCell="1" allowOverlap="1" wp14:anchorId="011894D4" wp14:editId="27124988">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C3C997D" w14:textId="77777777" w:rsidR="005A3EED" w:rsidRDefault="005A3EED">
                              <w:pPr>
                                <w:jc w:val="center"/>
                                <w:rPr>
                                  <w:color w:val="4F81BD" w:themeColor="accent1"/>
                                </w:rPr>
                              </w:pPr>
                              <w:r>
                                <w:fldChar w:fldCharType="begin"/>
                              </w:r>
                              <w:r>
                                <w:instrText>PAGE    \* MERGEFORMAT</w:instrText>
                              </w:r>
                              <w:r>
                                <w:fldChar w:fldCharType="separate"/>
                              </w:r>
                              <w:r w:rsidR="004240A1" w:rsidRPr="004240A1">
                                <w:rPr>
                                  <w:noProof/>
                                  <w:color w:val="4F81BD" w:themeColor="accent1"/>
                                  <w:lang w:val="es-ES"/>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894D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14:paraId="5C3C997D" w14:textId="77777777" w:rsidR="005A3EED" w:rsidRDefault="005A3EED">
                        <w:pPr>
                          <w:jc w:val="center"/>
                          <w:rPr>
                            <w:color w:val="4F81BD" w:themeColor="accent1"/>
                          </w:rPr>
                        </w:pPr>
                        <w:r>
                          <w:fldChar w:fldCharType="begin"/>
                        </w:r>
                        <w:r>
                          <w:instrText>PAGE    \* MERGEFORMAT</w:instrText>
                        </w:r>
                        <w:r>
                          <w:fldChar w:fldCharType="separate"/>
                        </w:r>
                        <w:r w:rsidR="004240A1" w:rsidRPr="004240A1">
                          <w:rPr>
                            <w:noProof/>
                            <w:color w:val="4F81BD" w:themeColor="accent1"/>
                            <w:lang w:val="es-ES"/>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3263" w14:textId="77777777" w:rsidR="00CF07DE" w:rsidRDefault="00CF07DE" w:rsidP="002F0148">
      <w:pPr>
        <w:spacing w:after="0" w:line="240" w:lineRule="auto"/>
      </w:pPr>
      <w:r>
        <w:separator/>
      </w:r>
    </w:p>
  </w:footnote>
  <w:footnote w:type="continuationSeparator" w:id="0">
    <w:p w14:paraId="338E73FF" w14:textId="77777777" w:rsidR="00CF07DE" w:rsidRDefault="00CF07DE" w:rsidP="002F0148">
      <w:pPr>
        <w:spacing w:after="0" w:line="240" w:lineRule="auto"/>
      </w:pPr>
      <w:r>
        <w:continuationSeparator/>
      </w:r>
    </w:p>
  </w:footnote>
  <w:footnote w:id="1">
    <w:p w14:paraId="039BA8F3" w14:textId="77777777" w:rsidR="002F0148" w:rsidRPr="002F0148" w:rsidRDefault="002F0148">
      <w:pPr>
        <w:pStyle w:val="Textonotapie"/>
        <w:rPr>
          <w:lang w:val="es-MX"/>
        </w:rPr>
      </w:pPr>
      <w:r>
        <w:rPr>
          <w:rStyle w:val="Refdenotaalpie"/>
        </w:rPr>
        <w:footnoteRef/>
      </w:r>
      <w:r>
        <w:t xml:space="preserve"> Fuente: </w:t>
      </w:r>
      <w:hyperlink r:id="rId1" w:history="1">
        <w:r w:rsidRPr="00D3601F">
          <w:rPr>
            <w:rStyle w:val="Hipervnculo"/>
          </w:rPr>
          <w:t>http://es.wikipedia.org/wiki/Jos%C3%A9_Celestino_Mutis</w:t>
        </w:r>
      </w:hyperlink>
      <w:r>
        <w:t>. 10/09/14</w:t>
      </w:r>
    </w:p>
  </w:footnote>
  <w:footnote w:id="2">
    <w:p w14:paraId="5CDAF702" w14:textId="3719DB9D" w:rsidR="00FF2914" w:rsidRPr="00FF2914" w:rsidRDefault="00FF2914" w:rsidP="00FF2914">
      <w:pPr>
        <w:pStyle w:val="Textonotapie"/>
      </w:pPr>
      <w:r>
        <w:rPr>
          <w:rStyle w:val="Refdenotaalpie"/>
        </w:rPr>
        <w:footnoteRef/>
      </w:r>
      <w:r>
        <w:t xml:space="preserve"> Texto </w:t>
      </w:r>
      <w:r w:rsidRPr="00FF2914">
        <w:t>de apoyo seleccionado para la Presentación Jornada Sintiendo la Diversidad</w:t>
      </w:r>
      <w:r>
        <w:t xml:space="preserve">, Celebracion Dia Nacional de la Biodiversidad. </w:t>
      </w:r>
      <w:r w:rsidRPr="00FF2914">
        <w:t xml:space="preserve"> Universidad de Caldas. Auditorio Tulio Gómez Estrada. Manizales. Colombia. Septiembre 10 de 2014</w:t>
      </w:r>
    </w:p>
    <w:p w14:paraId="0877FE65" w14:textId="5600C029" w:rsidR="00FF2914" w:rsidRDefault="00FF2914">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48"/>
    <w:rsid w:val="002F0148"/>
    <w:rsid w:val="004240A1"/>
    <w:rsid w:val="005A3EED"/>
    <w:rsid w:val="007A1E43"/>
    <w:rsid w:val="00A10F09"/>
    <w:rsid w:val="00C93759"/>
    <w:rsid w:val="00CF07DE"/>
    <w:rsid w:val="00DD1DD9"/>
    <w:rsid w:val="00E8608A"/>
    <w:rsid w:val="00FF29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E185"/>
  <w15:docId w15:val="{08A61F96-08E1-4C82-B5C9-1F2C833A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F0148"/>
    <w:rPr>
      <w:sz w:val="16"/>
      <w:szCs w:val="16"/>
    </w:rPr>
  </w:style>
  <w:style w:type="paragraph" w:styleId="Textocomentario">
    <w:name w:val="annotation text"/>
    <w:basedOn w:val="Normal"/>
    <w:link w:val="TextocomentarioCar"/>
    <w:uiPriority w:val="99"/>
    <w:semiHidden/>
    <w:unhideWhenUsed/>
    <w:rsid w:val="002F01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0148"/>
    <w:rPr>
      <w:sz w:val="20"/>
      <w:szCs w:val="20"/>
    </w:rPr>
  </w:style>
  <w:style w:type="paragraph" w:styleId="Asuntodelcomentario">
    <w:name w:val="annotation subject"/>
    <w:basedOn w:val="Textocomentario"/>
    <w:next w:val="Textocomentario"/>
    <w:link w:val="AsuntodelcomentarioCar"/>
    <w:uiPriority w:val="99"/>
    <w:semiHidden/>
    <w:unhideWhenUsed/>
    <w:rsid w:val="002F0148"/>
    <w:rPr>
      <w:b/>
      <w:bCs/>
    </w:rPr>
  </w:style>
  <w:style w:type="character" w:customStyle="1" w:styleId="AsuntodelcomentarioCar">
    <w:name w:val="Asunto del comentario Car"/>
    <w:basedOn w:val="TextocomentarioCar"/>
    <w:link w:val="Asuntodelcomentario"/>
    <w:uiPriority w:val="99"/>
    <w:semiHidden/>
    <w:rsid w:val="002F0148"/>
    <w:rPr>
      <w:b/>
      <w:bCs/>
      <w:sz w:val="20"/>
      <w:szCs w:val="20"/>
    </w:rPr>
  </w:style>
  <w:style w:type="paragraph" w:styleId="Textodeglobo">
    <w:name w:val="Balloon Text"/>
    <w:basedOn w:val="Normal"/>
    <w:link w:val="TextodegloboCar"/>
    <w:uiPriority w:val="99"/>
    <w:semiHidden/>
    <w:unhideWhenUsed/>
    <w:rsid w:val="002F01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148"/>
    <w:rPr>
      <w:rFonts w:ascii="Tahoma" w:hAnsi="Tahoma" w:cs="Tahoma"/>
      <w:sz w:val="16"/>
      <w:szCs w:val="16"/>
    </w:rPr>
  </w:style>
  <w:style w:type="paragraph" w:styleId="Textonotapie">
    <w:name w:val="footnote text"/>
    <w:basedOn w:val="Normal"/>
    <w:link w:val="TextonotapieCar"/>
    <w:uiPriority w:val="99"/>
    <w:semiHidden/>
    <w:unhideWhenUsed/>
    <w:rsid w:val="002F01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0148"/>
    <w:rPr>
      <w:sz w:val="20"/>
      <w:szCs w:val="20"/>
    </w:rPr>
  </w:style>
  <w:style w:type="character" w:styleId="Refdenotaalpie">
    <w:name w:val="footnote reference"/>
    <w:basedOn w:val="Fuentedeprrafopredeter"/>
    <w:uiPriority w:val="99"/>
    <w:semiHidden/>
    <w:unhideWhenUsed/>
    <w:rsid w:val="002F0148"/>
    <w:rPr>
      <w:vertAlign w:val="superscript"/>
    </w:rPr>
  </w:style>
  <w:style w:type="character" w:styleId="Hipervnculo">
    <w:name w:val="Hyperlink"/>
    <w:basedOn w:val="Fuentedeprrafopredeter"/>
    <w:uiPriority w:val="99"/>
    <w:unhideWhenUsed/>
    <w:rsid w:val="002F0148"/>
    <w:rPr>
      <w:color w:val="0000FF" w:themeColor="hyperlink"/>
      <w:u w:val="single"/>
    </w:rPr>
  </w:style>
  <w:style w:type="paragraph" w:styleId="Encabezado">
    <w:name w:val="header"/>
    <w:basedOn w:val="Normal"/>
    <w:link w:val="EncabezadoCar"/>
    <w:uiPriority w:val="99"/>
    <w:unhideWhenUsed/>
    <w:rsid w:val="005A3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EED"/>
  </w:style>
  <w:style w:type="paragraph" w:styleId="Piedepgina">
    <w:name w:val="footer"/>
    <w:basedOn w:val="Normal"/>
    <w:link w:val="PiedepginaCar"/>
    <w:uiPriority w:val="99"/>
    <w:unhideWhenUsed/>
    <w:rsid w:val="005A3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Jos%C3%A9_Celestino_Mut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7F3E-B18E-4ABA-AC9C-0A94F4CD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795</Words>
  <Characters>4375</Characters>
  <Application>Microsoft Office Word</Application>
  <DocSecurity>0</DocSecurity>
  <Lines>36</Lines>
  <Paragraphs>10</Paragraphs>
  <ScaleCrop>false</ScaleCrop>
  <Company>Microsoft</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Ronderos Valde</dc:creator>
  <cp:lastModifiedBy>Admin</cp:lastModifiedBy>
  <cp:revision>5</cp:revision>
  <dcterms:created xsi:type="dcterms:W3CDTF">2014-09-10T11:49:00Z</dcterms:created>
  <dcterms:modified xsi:type="dcterms:W3CDTF">2017-09-22T17:34:00Z</dcterms:modified>
</cp:coreProperties>
</file>